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color w:val="888888"/>
          <w:sz w:val="19"/>
          <w:szCs w:val="19"/>
        </w:rPr>
        <w:t xml:space="preserve">ASSIGNMENT 8  •  Module 7 — Chapter 10</w:t>
      </w:r>
    </w:p>
    <w:p>
      <w:pPr>
        <w:pBdr>
          <w:bottom w:val="single" w:color="1A5276" w:sz="8" w:space="4"/>
        </w:pBdr>
        <w:spacing w:before="0" w:after="280"/>
        <w:jc w:val="center"/>
      </w:pPr>
      <w:r>
        <w:rPr>
          <w:rFonts w:ascii="Arial" w:cs="Arial" w:eastAsia="Arial" w:hAnsi="Arial"/>
          <w:b/>
          <w:bCs/>
          <w:color w:val="1A5276"/>
          <w:sz w:val="30"/>
          <w:szCs w:val="30"/>
        </w:rPr>
        <w:t xml:space="preserve">Evidence That Holds Up: Research Quality &amp; Professional Tone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tcPr>
          <w:p>
            <w:pPr>
              <w:pBdr>
                <w:bottom w:val="single" w:color="AAAAAA" w:sz="4"/>
              </w:pBdr>
            </w:pPr>
            <w:r>
              <w:rPr>
                <w:rFonts w:ascii="Arial" w:cs="Arial" w:eastAsia="Arial" w:hAnsi="Arial"/>
                <w:color w:val="999999"/>
                <w:sz w:val="22"/>
                <w:szCs w:val="22"/>
              </w:rPr>
              <w:t xml:space="preserve">Name: </w:t>
            </w:r>
          </w:p>
        </w:tc>
        <w:tc>
          <w:tcPr>
            <w:tcW w:type="dxa" w:w="4680"/>
            <w:tcBorders>
              <w:top w:val="none"/>
              <w:left w:val="none"/>
              <w:bottom w:val="none"/>
              <w:right w:val="none"/>
            </w:tcBorders>
          </w:tcPr>
          <w:p>
            <w:pPr>
              <w:pBdr>
                <w:bottom w:val="single" w:color="AAAAAA" w:sz="4"/>
              </w:pBdr>
            </w:pPr>
            <w:r>
              <w:rPr>
                <w:rFonts w:ascii="Arial" w:cs="Arial" w:eastAsia="Arial" w:hAnsi="Arial"/>
                <w:color w:val="999999"/>
                <w:sz w:val="22"/>
                <w:szCs w:val="22"/>
              </w:rPr>
              <w:t xml:space="preserve">Date: </w:t>
            </w:r>
          </w:p>
        </w:tc>
      </w:tr>
    </w:tbl>
    <w:p>
      <w:pPr>
        <w:spacing w:before="160" w:after="80"/>
      </w:pPr>
    </w:p>
    <w:p>
      <w:pPr>
        <w:pStyle w:val="Heading2"/>
        <w:spacing w:before="280" w:after="120"/>
      </w:pPr>
      <w:r>
        <w:rPr>
          <w:rFonts w:ascii="Arial" w:cs="Arial" w:eastAsia="Arial" w:hAnsi="Arial"/>
          <w:b/>
          <w:bCs/>
          <w:color w:val="1A5276"/>
          <w:sz w:val="26"/>
          <w:szCs w:val="26"/>
        </w:rPr>
        <w:t xml:space="preserve">Overview</w:t>
      </w:r>
    </w:p>
    <w:p>
      <w:pPr>
        <w:spacing w:before="60" w:after="80"/>
      </w:pPr>
      <w:r>
        <w:rPr>
          <w:rFonts w:ascii="Arial" w:cs="Arial" w:eastAsia="Arial" w:hAnsi="Arial"/>
          <w:sz w:val="22"/>
          <w:szCs w:val="22"/>
        </w:rPr>
        <w:t xml:space="preserve">Chapter 10 focuses on the integrity and quality of research evidence used in professional reports. In this assignment, you will evaluate source quality, identify bias in data, rewrite subjective language into professional tone, and apply evidence-based reasoning to support a recommendation.</w:t>
      </w:r>
    </w:p>
    <w:p>
      <w:pPr>
        <w:spacing w:before="10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2FF" w:val="clear"/>
            <w:tcMar>
              <w:top w:type="dxa" w:w="180"/>
              <w:left w:type="dxa" w:w="220"/>
              <w:bottom w:type="dxa" w:w="180"/>
              <w:right w:type="dxa" w:w="220"/>
            </w:tcMar>
          </w:tcPr>
          <w:p>
            <w:pPr>
              <w:spacing w:before="0" w:after="80"/>
            </w:pPr>
            <w:r>
              <w:rPr>
                <w:rFonts w:ascii="Arial" w:cs="Arial" w:eastAsia="Arial" w:hAnsi="Arial"/>
                <w:b/>
                <w:bCs/>
                <w:color w:val="1A5276"/>
                <w:sz w:val="22"/>
                <w:szCs w:val="22"/>
              </w:rPr>
              <w:t xml:space="preserve">Chapter 10 Quick Reference</w:t>
            </w:r>
          </w:p>
          <w:p>
            <w:pPr>
              <w:pStyle w:val="ListParagraph"/>
              <w:numPr>
                <w:ilvl w:val="0"/>
                <w:numId w:val="2"/>
              </w:numPr>
              <w:spacing w:before="40" w:after="40"/>
            </w:pPr>
            <w:r>
              <w:rPr>
                <w:rFonts w:ascii="Arial" w:cs="Arial" w:eastAsia="Arial" w:hAnsi="Arial"/>
                <w:b/>
                <w:bCs/>
                <w:sz w:val="22"/>
                <w:szCs w:val="22"/>
              </w:rPr>
              <w:t xml:space="preserve">Summarize, don’t copy: </w:t>
            </w:r>
            <w:r>
              <w:rPr>
                <w:rFonts w:ascii="Arial" w:cs="Arial" w:eastAsia="Arial" w:hAnsi="Arial"/>
                <w:sz w:val="22"/>
                <w:szCs w:val="22"/>
              </w:rPr>
              <w:t xml:space="preserve">Synthesize in your own words to show understanding.</w:t>
            </w:r>
          </w:p>
          <w:p>
            <w:pPr>
              <w:pStyle w:val="ListParagraph"/>
              <w:numPr>
                <w:ilvl w:val="0"/>
                <w:numId w:val="2"/>
              </w:numPr>
              <w:spacing w:before="40" w:after="40"/>
            </w:pPr>
            <w:r>
              <w:rPr>
                <w:rFonts w:ascii="Arial" w:cs="Arial" w:eastAsia="Arial" w:hAnsi="Arial"/>
                <w:b/>
                <w:bCs/>
                <w:sz w:val="22"/>
                <w:szCs w:val="22"/>
              </w:rPr>
              <w:t xml:space="preserve">Evaluate source quality: </w:t>
            </w:r>
            <w:r>
              <w:rPr>
                <w:rFonts w:ascii="Arial" w:cs="Arial" w:eastAsia="Arial" w:hAnsi="Arial"/>
                <w:sz w:val="22"/>
                <w:szCs w:val="22"/>
              </w:rPr>
              <w:t xml:space="preserve">Prefer reputable industry reports, government data, or academic research over random blogs.</w:t>
            </w:r>
          </w:p>
          <w:p>
            <w:pPr>
              <w:pStyle w:val="ListParagraph"/>
              <w:numPr>
                <w:ilvl w:val="0"/>
                <w:numId w:val="2"/>
              </w:numPr>
              <w:spacing w:before="40" w:after="40"/>
            </w:pPr>
            <w:r>
              <w:rPr>
                <w:rFonts w:ascii="Arial" w:cs="Arial" w:eastAsia="Arial" w:hAnsi="Arial"/>
                <w:b/>
                <w:bCs/>
                <w:sz w:val="22"/>
                <w:szCs w:val="22"/>
              </w:rPr>
              <w:t xml:space="preserve">Check for bias: </w:t>
            </w:r>
            <w:r>
              <w:rPr>
                <w:rFonts w:ascii="Arial" w:cs="Arial" w:eastAsia="Arial" w:hAnsi="Arial"/>
                <w:sz w:val="22"/>
                <w:szCs w:val="22"/>
              </w:rPr>
              <w:t xml:space="preserve">Small or unrepresentative samples can mislead even if the data is technically accurate.</w:t>
            </w:r>
          </w:p>
          <w:p>
            <w:pPr>
              <w:pStyle w:val="ListParagraph"/>
              <w:numPr>
                <w:ilvl w:val="0"/>
                <w:numId w:val="2"/>
              </w:numPr>
              <w:spacing w:before="40" w:after="40"/>
            </w:pPr>
            <w:r>
              <w:rPr>
                <w:rFonts w:ascii="Arial" w:cs="Arial" w:eastAsia="Arial" w:hAnsi="Arial"/>
                <w:b/>
                <w:bCs/>
                <w:sz w:val="22"/>
                <w:szCs w:val="22"/>
              </w:rPr>
              <w:t xml:space="preserve">Evidence-based recommendations: </w:t>
            </w:r>
            <w:r>
              <w:rPr>
                <w:rFonts w:ascii="Arial" w:cs="Arial" w:eastAsia="Arial" w:hAnsi="Arial"/>
                <w:sz w:val="22"/>
                <w:szCs w:val="22"/>
              </w:rPr>
              <w:t xml:space="preserve">Every recommendation must connect directly to evidence presented.</w:t>
            </w:r>
          </w:p>
        </w:tc>
      </w:tr>
    </w:tbl>
    <w:p>
      <w:pPr>
        <w:pBdr>
          <w:bottom w:val="single" w:color="CCCCCC" w:sz="4" w:space="1"/>
        </w:pBdr>
        <w:spacing w:before="180" w:after="180"/>
      </w:pPr>
    </w:p>
    <w:p>
      <w:pPr>
        <w:pStyle w:val="Heading2"/>
        <w:spacing w:before="280" w:after="120"/>
      </w:pPr>
      <w:r>
        <w:rPr>
          <w:rFonts w:ascii="Arial" w:cs="Arial" w:eastAsia="Arial" w:hAnsi="Arial"/>
          <w:b/>
          <w:bCs/>
          <w:color w:val="1A5276"/>
          <w:sz w:val="26"/>
          <w:szCs w:val="26"/>
        </w:rPr>
        <w:t xml:space="preserve">Part 1 — Evaluate Source Quality</w:t>
      </w:r>
    </w:p>
    <w:p>
      <w:pPr>
        <w:spacing w:before="60" w:after="80"/>
      </w:pPr>
      <w:r>
        <w:rPr>
          <w:rFonts w:ascii="Arial" w:cs="Arial" w:eastAsia="Arial" w:hAnsi="Arial"/>
          <w:sz w:val="22"/>
          <w:szCs w:val="22"/>
        </w:rPr>
        <w:t xml:space="preserve">For each source described below, rate its quality as High, Medium, or Low reliability for use in a professional workplace report. Then explain your rating in 1–2 sentences using Chapter 10 criteria.</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CCCCCC" w:sz="1"/>
              <w:bottom w:val="single" w:color="CCCCCC" w:sz="1"/>
              <w:right w:val="single" w:color="CCCCCC" w:sz="1"/>
            </w:tcBorders>
            <w:shd w:fill="EAF2FF" w:val="clear"/>
            <w:tcMar>
              <w:top w:type="dxa" w:w="180"/>
              <w:left w:type="dxa" w:w="220"/>
              <w:bottom w:type="dxa" w:w="180"/>
              <w:right w:type="dxa" w:w="220"/>
            </w:tcMar>
          </w:tcPr>
          <w:p>
            <w:pPr>
              <w:spacing w:before="0" w:after="80"/>
            </w:pPr>
            <w:r>
              <w:rPr>
                <w:rFonts w:ascii="Arial" w:cs="Arial" w:eastAsia="Arial" w:hAnsi="Arial"/>
                <w:b/>
                <w:bCs/>
                <w:color w:val="1A5276"/>
                <w:sz w:val="22"/>
                <w:szCs w:val="22"/>
              </w:rPr>
              <w:t xml:space="preserve">Source A</w:t>
            </w:r>
          </w:p>
          <w:p>
            <w:pPr>
              <w:spacing w:before="60" w:after="80"/>
            </w:pPr>
            <w:r>
              <w:rPr>
                <w:rFonts w:ascii="Arial" w:cs="Arial" w:eastAsia="Arial" w:hAnsi="Arial"/>
                <w:i/>
                <w:iCs/>
                <w:sz w:val="22"/>
                <w:szCs w:val="22"/>
              </w:rPr>
              <w:t xml:space="preserve">A peer-reviewed journal article published in 2023 by three university researchers examining employee productivity during hybrid work arrangements. Sample size: 1,400 workers across 12 industries.</w:t>
            </w:r>
          </w:p>
          <w:p>
            <w:pPr>
              <w:spacing w:before="60" w:after="80"/>
            </w:pPr>
            <w:r>
              <w:rPr>
                <w:rFonts w:ascii="Arial" w:cs="Arial" w:eastAsia="Arial" w:hAnsi="Arial"/>
                <w:sz w:val="22"/>
                <w:szCs w:val="22"/>
              </w:rPr>
              <w:t xml:space="preserve">Reliability Rating: ☐ High   ☐ Medium   ☐ Low</w:t>
            </w:r>
          </w:p>
          <w:p>
            <w:pPr>
              <w:spacing w:before="60" w:after="80"/>
            </w:pPr>
            <w:r>
              <w:rPr>
                <w:rFonts w:ascii="Arial" w:cs="Arial" w:eastAsia="Arial" w:hAnsi="Arial"/>
                <w:b/>
                <w:bCs/>
                <w:sz w:val="22"/>
                <w:szCs w:val="22"/>
              </w:rPr>
              <w:t xml:space="preserve">Explanation:</w:t>
            </w:r>
          </w:p>
          <w:p>
            <w:pPr>
              <w:pBdr>
                <w:bottom w:val="single" w:color="BBBBBB" w:sz="4" w:space="2"/>
              </w:pBdr>
              <w:spacing w:before="40" w:after="80"/>
            </w:pPr>
          </w:p>
          <w:p>
            <w:pPr>
              <w:pBdr>
                <w:bottom w:val="single" w:color="BBBBBB" w:sz="4" w:space="2"/>
              </w:pBdr>
              <w:spacing w:before="40" w:after="80"/>
            </w:pPr>
          </w:p>
          <w:p>
            <w:pPr>
              <w:spacing w:before="4" w:after="4"/>
            </w:pPr>
          </w:p>
        </w:tc>
      </w:tr>
    </w:tbl>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CCCCCC" w:sz="1"/>
              <w:bottom w:val="single" w:color="CCCCCC" w:sz="1"/>
              <w:right w:val="single" w:color="CCCCCC" w:sz="1"/>
            </w:tcBorders>
            <w:shd w:fill="EAF2FF" w:val="clear"/>
            <w:tcMar>
              <w:top w:type="dxa" w:w="180"/>
              <w:left w:type="dxa" w:w="220"/>
              <w:bottom w:type="dxa" w:w="180"/>
              <w:right w:type="dxa" w:w="220"/>
            </w:tcMar>
          </w:tcPr>
          <w:p>
            <w:pPr>
              <w:spacing w:before="0" w:after="80"/>
            </w:pPr>
            <w:r>
              <w:rPr>
                <w:rFonts w:ascii="Arial" w:cs="Arial" w:eastAsia="Arial" w:hAnsi="Arial"/>
                <w:b/>
                <w:bCs/>
                <w:color w:val="1A5276"/>
                <w:sz w:val="22"/>
                <w:szCs w:val="22"/>
              </w:rPr>
              <w:t xml:space="preserve">Source B</w:t>
            </w:r>
          </w:p>
          <w:p>
            <w:pPr>
              <w:spacing w:before="60" w:after="80"/>
            </w:pPr>
            <w:r>
              <w:rPr>
                <w:rFonts w:ascii="Arial" w:cs="Arial" w:eastAsia="Arial" w:hAnsi="Arial"/>
                <w:i/>
                <w:iCs/>
                <w:sz w:val="22"/>
                <w:szCs w:val="22"/>
              </w:rPr>
              <w:t xml:space="preserve">A blog post titled “5 Reasons Remote Work Destroys Productivity” published on an unnamed personal website, with no author listed and no data cited.</w:t>
            </w:r>
          </w:p>
          <w:p>
            <w:pPr>
              <w:spacing w:before="60" w:after="80"/>
            </w:pPr>
            <w:r>
              <w:rPr>
                <w:rFonts w:ascii="Arial" w:cs="Arial" w:eastAsia="Arial" w:hAnsi="Arial"/>
                <w:sz w:val="22"/>
                <w:szCs w:val="22"/>
              </w:rPr>
              <w:t xml:space="preserve">Reliability Rating: ☐ High   ☐ Medium   ☐ Low</w:t>
            </w:r>
          </w:p>
          <w:p>
            <w:pPr>
              <w:spacing w:before="60" w:after="80"/>
            </w:pPr>
            <w:r>
              <w:rPr>
                <w:rFonts w:ascii="Arial" w:cs="Arial" w:eastAsia="Arial" w:hAnsi="Arial"/>
                <w:b/>
                <w:bCs/>
                <w:sz w:val="22"/>
                <w:szCs w:val="22"/>
              </w:rPr>
              <w:t xml:space="preserve">Explanation:</w:t>
            </w:r>
          </w:p>
          <w:p>
            <w:pPr>
              <w:pBdr>
                <w:bottom w:val="single" w:color="BBBBBB" w:sz="4" w:space="2"/>
              </w:pBdr>
              <w:spacing w:before="40" w:after="80"/>
            </w:pPr>
          </w:p>
          <w:p>
            <w:pPr>
              <w:pBdr>
                <w:bottom w:val="single" w:color="BBBBBB" w:sz="4" w:space="2"/>
              </w:pBdr>
              <w:spacing w:before="40" w:after="80"/>
            </w:pPr>
          </w:p>
          <w:p>
            <w:pPr>
              <w:spacing w:before="4" w:after="4"/>
            </w:pPr>
          </w:p>
        </w:tc>
      </w:tr>
    </w:tbl>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CCCCCC" w:sz="1"/>
              <w:bottom w:val="single" w:color="CCCCCC" w:sz="1"/>
              <w:right w:val="single" w:color="CCCCCC" w:sz="1"/>
            </w:tcBorders>
            <w:shd w:fill="EAF2FF" w:val="clear"/>
            <w:tcMar>
              <w:top w:type="dxa" w:w="180"/>
              <w:left w:type="dxa" w:w="220"/>
              <w:bottom w:type="dxa" w:w="180"/>
              <w:right w:type="dxa" w:w="220"/>
            </w:tcMar>
          </w:tcPr>
          <w:p>
            <w:pPr>
              <w:spacing w:before="0" w:after="80"/>
            </w:pPr>
            <w:r>
              <w:rPr>
                <w:rFonts w:ascii="Arial" w:cs="Arial" w:eastAsia="Arial" w:hAnsi="Arial"/>
                <w:b/>
                <w:bCs/>
                <w:color w:val="1A5276"/>
                <w:sz w:val="22"/>
                <w:szCs w:val="22"/>
              </w:rPr>
              <w:t xml:space="preserve">Source C</w:t>
            </w:r>
          </w:p>
          <w:p>
            <w:pPr>
              <w:spacing w:before="60" w:after="80"/>
            </w:pPr>
            <w:r>
              <w:rPr>
                <w:rFonts w:ascii="Arial" w:cs="Arial" w:eastAsia="Arial" w:hAnsi="Arial"/>
                <w:i/>
                <w:iCs/>
                <w:sz w:val="22"/>
                <w:szCs w:val="22"/>
              </w:rPr>
              <w:t xml:space="preserve">A 2022 survey conducted by a staffing company showing that 78% of workers prefer flexible schedules. The survey was administered only to the company’s own current clients.</w:t>
            </w:r>
          </w:p>
          <w:p>
            <w:pPr>
              <w:spacing w:before="60" w:after="80"/>
            </w:pPr>
            <w:r>
              <w:rPr>
                <w:rFonts w:ascii="Arial" w:cs="Arial" w:eastAsia="Arial" w:hAnsi="Arial"/>
                <w:sz w:val="22"/>
                <w:szCs w:val="22"/>
              </w:rPr>
              <w:t xml:space="preserve">Reliability Rating: ☐ High   ☐ Medium   ☐ Low</w:t>
            </w:r>
          </w:p>
          <w:p>
            <w:pPr>
              <w:spacing w:before="60" w:after="80"/>
            </w:pPr>
            <w:r>
              <w:rPr>
                <w:rFonts w:ascii="Arial" w:cs="Arial" w:eastAsia="Arial" w:hAnsi="Arial"/>
                <w:b/>
                <w:bCs/>
                <w:sz w:val="22"/>
                <w:szCs w:val="22"/>
              </w:rPr>
              <w:t xml:space="preserve">Explanation:</w:t>
            </w:r>
          </w:p>
          <w:p>
            <w:pPr>
              <w:pBdr>
                <w:bottom w:val="single" w:color="BBBBBB" w:sz="4" w:space="2"/>
              </w:pBdr>
              <w:spacing w:before="40" w:after="80"/>
            </w:pPr>
          </w:p>
          <w:p>
            <w:pPr>
              <w:pBdr>
                <w:bottom w:val="single" w:color="BBBBBB" w:sz="4" w:space="2"/>
              </w:pBdr>
              <w:spacing w:before="40" w:after="80"/>
            </w:pPr>
          </w:p>
          <w:p>
            <w:pPr>
              <w:spacing w:before="4" w:after="4"/>
            </w:pPr>
          </w:p>
        </w:tc>
      </w:tr>
    </w:tbl>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CCCCCC" w:sz="1"/>
              <w:bottom w:val="single" w:color="CCCCCC" w:sz="1"/>
              <w:right w:val="single" w:color="CCCCCC" w:sz="1"/>
            </w:tcBorders>
            <w:shd w:fill="EAF2FF" w:val="clear"/>
            <w:tcMar>
              <w:top w:type="dxa" w:w="180"/>
              <w:left w:type="dxa" w:w="220"/>
              <w:bottom w:type="dxa" w:w="180"/>
              <w:right w:type="dxa" w:w="220"/>
            </w:tcMar>
          </w:tcPr>
          <w:p>
            <w:pPr>
              <w:spacing w:before="0" w:after="80"/>
            </w:pPr>
            <w:r>
              <w:rPr>
                <w:rFonts w:ascii="Arial" w:cs="Arial" w:eastAsia="Arial" w:hAnsi="Arial"/>
                <w:b/>
                <w:bCs/>
                <w:color w:val="1A5276"/>
                <w:sz w:val="22"/>
                <w:szCs w:val="22"/>
              </w:rPr>
              <w:t xml:space="preserve">Source D</w:t>
            </w:r>
          </w:p>
          <w:p>
            <w:pPr>
              <w:spacing w:before="60" w:after="80"/>
            </w:pPr>
            <w:r>
              <w:rPr>
                <w:rFonts w:ascii="Arial" w:cs="Arial" w:eastAsia="Arial" w:hAnsi="Arial"/>
                <w:i/>
                <w:iCs/>
                <w:sz w:val="22"/>
                <w:szCs w:val="22"/>
              </w:rPr>
              <w:t xml:space="preserve">The U.S. Bureau of Labor Statistics annual report on workplace injury rates, published by the federal government, with full methodology disclosed.</w:t>
            </w:r>
          </w:p>
          <w:p>
            <w:pPr>
              <w:spacing w:before="60" w:after="80"/>
            </w:pPr>
            <w:r>
              <w:rPr>
                <w:rFonts w:ascii="Arial" w:cs="Arial" w:eastAsia="Arial" w:hAnsi="Arial"/>
                <w:sz w:val="22"/>
                <w:szCs w:val="22"/>
              </w:rPr>
              <w:t xml:space="preserve">Reliability Rating: ☐ High   ☐ Medium   ☐ Low</w:t>
            </w:r>
          </w:p>
          <w:p>
            <w:pPr>
              <w:spacing w:before="60" w:after="80"/>
            </w:pPr>
            <w:r>
              <w:rPr>
                <w:rFonts w:ascii="Arial" w:cs="Arial" w:eastAsia="Arial" w:hAnsi="Arial"/>
                <w:b/>
                <w:bCs/>
                <w:sz w:val="22"/>
                <w:szCs w:val="22"/>
              </w:rPr>
              <w:t xml:space="preserve">Explanation:</w:t>
            </w:r>
          </w:p>
          <w:p>
            <w:pPr>
              <w:pBdr>
                <w:bottom w:val="single" w:color="BBBBBB" w:sz="4" w:space="2"/>
              </w:pBdr>
              <w:spacing w:before="40" w:after="80"/>
            </w:pPr>
          </w:p>
          <w:p>
            <w:pPr>
              <w:pBdr>
                <w:bottom w:val="single" w:color="BBBBBB" w:sz="4" w:space="2"/>
              </w:pBdr>
              <w:spacing w:before="40" w:after="80"/>
            </w:pPr>
          </w:p>
          <w:p>
            <w:pPr>
              <w:spacing w:before="4" w:after="4"/>
            </w:pPr>
          </w:p>
        </w:tc>
      </w:tr>
    </w:tbl>
    <w:p>
      <w:pPr>
        <w:spacing w:before="100" w:after="100"/>
      </w:pPr>
    </w:p>
    <w:p>
      <w:pPr>
        <w:pBdr>
          <w:bottom w:val="single" w:color="CCCCCC" w:sz="4" w:space="1"/>
        </w:pBdr>
        <w:spacing w:before="180" w:after="180"/>
      </w:pPr>
    </w:p>
    <w:p>
      <w:pPr>
        <w:pStyle w:val="Heading2"/>
        <w:spacing w:before="280" w:after="120"/>
      </w:pPr>
      <w:r>
        <w:rPr>
          <w:rFonts w:ascii="Arial" w:cs="Arial" w:eastAsia="Arial" w:hAnsi="Arial"/>
          <w:b/>
          <w:bCs/>
          <w:color w:val="1A5276"/>
          <w:sz w:val="26"/>
          <w:szCs w:val="26"/>
        </w:rPr>
        <w:t xml:space="preserve">Part 2 — Identify the Bias</w:t>
      </w:r>
    </w:p>
    <w:p>
      <w:pPr>
        <w:spacing w:before="60" w:after="80"/>
      </w:pPr>
      <w:r>
        <w:rPr>
          <w:rFonts w:ascii="Arial" w:cs="Arial" w:eastAsia="Arial" w:hAnsi="Arial"/>
          <w:sz w:val="22"/>
          <w:szCs w:val="22"/>
        </w:rPr>
        <w:t xml:space="preserve">Each scenario below contains a research or data bias problem. Identify the specific type of bias and explain how it could mislead someone reading the report.</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67E22" w:sz="8"/>
              <w:left w:val="single" w:color="CCCCCC" w:sz="1"/>
              <w:bottom w:val="single" w:color="CCCCCC" w:sz="1"/>
              <w:right w:val="single" w:color="CCCCCC" w:sz="1"/>
            </w:tcBorders>
            <w:shd w:fill="FFFBF0" w:val="clear"/>
            <w:tcMar>
              <w:top w:type="dxa" w:w="180"/>
              <w:left w:type="dxa" w:w="220"/>
              <w:bottom w:type="dxa" w:w="180"/>
              <w:right w:type="dxa" w:w="220"/>
            </w:tcMar>
          </w:tcPr>
          <w:p>
            <w:pPr>
              <w:spacing w:before="0" w:after="80"/>
            </w:pPr>
            <w:r>
              <w:rPr>
                <w:rFonts w:ascii="Arial" w:cs="Arial" w:eastAsia="Arial" w:hAnsi="Arial"/>
                <w:b/>
                <w:bCs/>
                <w:color w:val="E67E22"/>
                <w:sz w:val="22"/>
                <w:szCs w:val="22"/>
              </w:rPr>
              <w:t xml:space="preserve">Scenario A</w:t>
            </w:r>
          </w:p>
          <w:p>
            <w:pPr>
              <w:spacing w:before="60" w:after="80"/>
            </w:pPr>
            <w:r>
              <w:rPr>
                <w:rFonts w:ascii="Arial" w:cs="Arial" w:eastAsia="Arial" w:hAnsi="Arial"/>
                <w:sz w:val="22"/>
                <w:szCs w:val="22"/>
              </w:rPr>
              <w:t xml:space="preserve">"A student team surveys 15 of their closest friends about whether students prefer morning or afternoon classes and concludes: ‘The majority of students prefer afternoon classes.’"</w:t>
            </w:r>
          </w:p>
          <w:p>
            <w:pPr>
              <w:spacing w:before="60" w:after="80"/>
            </w:pPr>
            <w:r>
              <w:rPr>
                <w:rFonts w:ascii="Arial" w:cs="Arial" w:eastAsia="Arial" w:hAnsi="Arial"/>
                <w:b/>
                <w:bCs/>
                <w:sz w:val="22"/>
                <w:szCs w:val="22"/>
              </w:rPr>
              <w:t xml:space="preserve">What is the bias problem?</w:t>
            </w:r>
          </w:p>
          <w:p>
            <w:pPr>
              <w:pBdr>
                <w:bottom w:val="single" w:color="BBBBBB" w:sz="4" w:space="2"/>
              </w:pBdr>
              <w:spacing w:before="40" w:after="80"/>
            </w:pPr>
          </w:p>
          <w:p>
            <w:pPr>
              <w:pBdr>
                <w:bottom w:val="single" w:color="BBBBBB" w:sz="4" w:space="2"/>
              </w:pBdr>
              <w:spacing w:before="40" w:after="80"/>
            </w:pPr>
          </w:p>
          <w:p>
            <w:pPr>
              <w:spacing w:before="60" w:after="80"/>
            </w:pPr>
            <w:r>
              <w:rPr>
                <w:rFonts w:ascii="Arial" w:cs="Arial" w:eastAsia="Arial" w:hAnsi="Arial"/>
                <w:b/>
                <w:bCs/>
                <w:sz w:val="22"/>
                <w:szCs w:val="22"/>
              </w:rPr>
              <w:t xml:space="preserve">How could this mislead a reader?</w:t>
            </w:r>
          </w:p>
          <w:p>
            <w:pPr>
              <w:pBdr>
                <w:bottom w:val="single" w:color="BBBBBB" w:sz="4" w:space="2"/>
              </w:pBdr>
              <w:spacing w:before="40" w:after="80"/>
            </w:pPr>
          </w:p>
          <w:p>
            <w:pPr>
              <w:pBdr>
                <w:bottom w:val="single" w:color="BBBBBB" w:sz="4" w:space="2"/>
              </w:pBdr>
              <w:spacing w:before="40" w:after="80"/>
            </w:pPr>
          </w:p>
        </w:tc>
      </w:tr>
    </w:tbl>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67E22" w:sz="8"/>
              <w:left w:val="single" w:color="CCCCCC" w:sz="1"/>
              <w:bottom w:val="single" w:color="CCCCCC" w:sz="1"/>
              <w:right w:val="single" w:color="CCCCCC" w:sz="1"/>
            </w:tcBorders>
            <w:shd w:fill="FFFBF0" w:val="clear"/>
            <w:tcMar>
              <w:top w:type="dxa" w:w="180"/>
              <w:left w:type="dxa" w:w="220"/>
              <w:bottom w:type="dxa" w:w="180"/>
              <w:right w:type="dxa" w:w="220"/>
            </w:tcMar>
          </w:tcPr>
          <w:p>
            <w:pPr>
              <w:spacing w:before="0" w:after="80"/>
            </w:pPr>
            <w:r>
              <w:rPr>
                <w:rFonts w:ascii="Arial" w:cs="Arial" w:eastAsia="Arial" w:hAnsi="Arial"/>
                <w:b/>
                <w:bCs/>
                <w:color w:val="E67E22"/>
                <w:sz w:val="22"/>
                <w:szCs w:val="22"/>
              </w:rPr>
              <w:t xml:space="preserve">Scenario B</w:t>
            </w:r>
          </w:p>
          <w:p>
            <w:pPr>
              <w:spacing w:before="60" w:after="80"/>
            </w:pPr>
            <w:r>
              <w:rPr>
                <w:rFonts w:ascii="Arial" w:cs="Arial" w:eastAsia="Arial" w:hAnsi="Arial"/>
                <w:sz w:val="22"/>
                <w:szCs w:val="22"/>
              </w:rPr>
              <w:t xml:space="preserve">"A report on customer satisfaction includes only reviews posted on the company’s own website (where reviews are approved before publishing). It concludes: ‘Customers are overwhelmingly satisfied.’"</w:t>
            </w:r>
          </w:p>
          <w:p>
            <w:pPr>
              <w:spacing w:before="60" w:after="80"/>
            </w:pPr>
            <w:r>
              <w:rPr>
                <w:rFonts w:ascii="Arial" w:cs="Arial" w:eastAsia="Arial" w:hAnsi="Arial"/>
                <w:b/>
                <w:bCs/>
                <w:sz w:val="22"/>
                <w:szCs w:val="22"/>
              </w:rPr>
              <w:t xml:space="preserve">What is the bias problem?</w:t>
            </w:r>
          </w:p>
          <w:p>
            <w:pPr>
              <w:pBdr>
                <w:bottom w:val="single" w:color="BBBBBB" w:sz="4" w:space="2"/>
              </w:pBdr>
              <w:spacing w:before="40" w:after="80"/>
            </w:pPr>
          </w:p>
          <w:p>
            <w:pPr>
              <w:pBdr>
                <w:bottom w:val="single" w:color="BBBBBB" w:sz="4" w:space="2"/>
              </w:pBdr>
              <w:spacing w:before="40" w:after="80"/>
            </w:pPr>
          </w:p>
          <w:p>
            <w:pPr>
              <w:spacing w:before="60" w:after="80"/>
            </w:pPr>
            <w:r>
              <w:rPr>
                <w:rFonts w:ascii="Arial" w:cs="Arial" w:eastAsia="Arial" w:hAnsi="Arial"/>
                <w:b/>
                <w:bCs/>
                <w:sz w:val="22"/>
                <w:szCs w:val="22"/>
              </w:rPr>
              <w:t xml:space="preserve">How could this mislead a reader?</w:t>
            </w:r>
          </w:p>
          <w:p>
            <w:pPr>
              <w:pBdr>
                <w:bottom w:val="single" w:color="BBBBBB" w:sz="4" w:space="2"/>
              </w:pBdr>
              <w:spacing w:before="40" w:after="80"/>
            </w:pPr>
          </w:p>
          <w:p>
            <w:pPr>
              <w:pBdr>
                <w:bottom w:val="single" w:color="BBBBBB" w:sz="4" w:space="2"/>
              </w:pBdr>
              <w:spacing w:before="40" w:after="80"/>
            </w:pPr>
          </w:p>
        </w:tc>
      </w:tr>
    </w:tbl>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67E22" w:sz="8"/>
              <w:left w:val="single" w:color="CCCCCC" w:sz="1"/>
              <w:bottom w:val="single" w:color="CCCCCC" w:sz="1"/>
              <w:right w:val="single" w:color="CCCCCC" w:sz="1"/>
            </w:tcBorders>
            <w:shd w:fill="FFFBF0" w:val="clear"/>
            <w:tcMar>
              <w:top w:type="dxa" w:w="180"/>
              <w:left w:type="dxa" w:w="220"/>
              <w:bottom w:type="dxa" w:w="180"/>
              <w:right w:type="dxa" w:w="220"/>
            </w:tcMar>
          </w:tcPr>
          <w:p>
            <w:pPr>
              <w:spacing w:before="0" w:after="80"/>
            </w:pPr>
            <w:r>
              <w:rPr>
                <w:rFonts w:ascii="Arial" w:cs="Arial" w:eastAsia="Arial" w:hAnsi="Arial"/>
                <w:b/>
                <w:bCs/>
                <w:color w:val="E67E22"/>
                <w:sz w:val="22"/>
                <w:szCs w:val="22"/>
              </w:rPr>
              <w:t xml:space="preserve">Scenario C</w:t>
            </w:r>
          </w:p>
          <w:p>
            <w:pPr>
              <w:spacing w:before="60" w:after="80"/>
            </w:pPr>
            <w:r>
              <w:rPr>
                <w:rFonts w:ascii="Arial" w:cs="Arial" w:eastAsia="Arial" w:hAnsi="Arial"/>
                <w:sz w:val="22"/>
                <w:szCs w:val="22"/>
              </w:rPr>
              <w:t xml:space="preserve">"A report cites an article from 2008 claiming ‘most college students don’t own smartphones.’ The writer uses this as evidence in a 2024 report about digital access on campus."</w:t>
            </w:r>
          </w:p>
          <w:p>
            <w:pPr>
              <w:spacing w:before="60" w:after="80"/>
            </w:pPr>
            <w:r>
              <w:rPr>
                <w:rFonts w:ascii="Arial" w:cs="Arial" w:eastAsia="Arial" w:hAnsi="Arial"/>
                <w:b/>
                <w:bCs/>
                <w:sz w:val="22"/>
                <w:szCs w:val="22"/>
              </w:rPr>
              <w:t xml:space="preserve">What is the bias problem?</w:t>
            </w:r>
          </w:p>
          <w:p>
            <w:pPr>
              <w:pBdr>
                <w:bottom w:val="single" w:color="BBBBBB" w:sz="4" w:space="2"/>
              </w:pBdr>
              <w:spacing w:before="40" w:after="80"/>
            </w:pPr>
          </w:p>
          <w:p>
            <w:pPr>
              <w:pBdr>
                <w:bottom w:val="single" w:color="BBBBBB" w:sz="4" w:space="2"/>
              </w:pBdr>
              <w:spacing w:before="40" w:after="80"/>
            </w:pPr>
          </w:p>
          <w:p>
            <w:pPr>
              <w:spacing w:before="60" w:after="80"/>
            </w:pPr>
            <w:r>
              <w:rPr>
                <w:rFonts w:ascii="Arial" w:cs="Arial" w:eastAsia="Arial" w:hAnsi="Arial"/>
                <w:b/>
                <w:bCs/>
                <w:sz w:val="22"/>
                <w:szCs w:val="22"/>
              </w:rPr>
              <w:t xml:space="preserve">How could this mislead a reader?</w:t>
            </w:r>
          </w:p>
          <w:p>
            <w:pPr>
              <w:pBdr>
                <w:bottom w:val="single" w:color="BBBBBB" w:sz="4" w:space="2"/>
              </w:pBdr>
              <w:spacing w:before="40" w:after="80"/>
            </w:pPr>
          </w:p>
          <w:p>
            <w:pPr>
              <w:pBdr>
                <w:bottom w:val="single" w:color="BBBBBB" w:sz="4" w:space="2"/>
              </w:pBdr>
              <w:spacing w:before="40" w:after="80"/>
            </w:pPr>
          </w:p>
        </w:tc>
      </w:tr>
    </w:tbl>
    <w:p>
      <w:pPr>
        <w:pBdr>
          <w:bottom w:val="single" w:color="CCCCCC" w:sz="4" w:space="1"/>
        </w:pBdr>
        <w:spacing w:before="180" w:after="180"/>
      </w:pPr>
    </w:p>
    <w:p>
      <w:pPr>
        <w:pStyle w:val="Heading2"/>
        <w:spacing w:before="280" w:after="120"/>
      </w:pPr>
      <w:r>
        <w:rPr>
          <w:rFonts w:ascii="Arial" w:cs="Arial" w:eastAsia="Arial" w:hAnsi="Arial"/>
          <w:b/>
          <w:bCs/>
          <w:color w:val="1A5276"/>
          <w:sz w:val="26"/>
          <w:szCs w:val="26"/>
        </w:rPr>
        <w:t xml:space="preserve">Part 3 — Rewrite for Professional Tone</w:t>
      </w:r>
    </w:p>
    <w:p>
      <w:pPr>
        <w:spacing w:before="60" w:after="80"/>
      </w:pPr>
      <w:r>
        <w:rPr>
          <w:rFonts w:ascii="Arial" w:cs="Arial" w:eastAsia="Arial" w:hAnsi="Arial"/>
          <w:sz w:val="22"/>
          <w:szCs w:val="22"/>
        </w:rPr>
        <w:t xml:space="preserve">The left column shows sentences written in a subjective or emotional tone. Rewrite each one in the right column using objective, professional language. Keep the same core meaning.</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 Subjective / Emotional</w:t>
            </w:r>
          </w:p>
        </w:tc>
        <w:tc>
          <w:tcPr>
            <w:tcW w:type="dxa" w:w="468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 Objective / Professional Rewrite</w:t>
            </w:r>
          </w:p>
        </w:tc>
      </w:tr>
      <w:tr>
        <w:tc>
          <w:tcPr>
            <w:tcW w:type="dxa" w:w="4680"/>
            <w:tcBorders>
              <w:top w:val="single" w:color="CCCCCC" w:sz="1"/>
              <w:left w:val="single" w:color="CCCCCC" w:sz="1"/>
              <w:bottom w:val="single" w:color="CCCCCC" w:sz="1"/>
              <w:right w:val="single" w:color="CCCCCC" w:sz="1"/>
            </w:tcBorders>
            <w:shd w:fill="FDF2F2" w:val="clear"/>
            <w:tcMar>
              <w:top w:type="dxa" w:w="100"/>
              <w:left w:type="dxa" w:w="120"/>
              <w:bottom w:type="dxa" w:w="100"/>
              <w:right w:type="dxa" w:w="120"/>
            </w:tcMar>
          </w:tcPr>
          <w:p>
            <w:r>
              <w:rPr>
                <w:rFonts w:ascii="Arial" w:cs="Arial" w:eastAsia="Arial" w:hAnsi="Arial"/>
                <w:i/>
                <w:iCs/>
                <w:sz w:val="21"/>
                <w:szCs w:val="21"/>
              </w:rPr>
              <w:t xml:space="preserve">“I feel like this whole situation is a complete disaster and nobody is doing their job.”</w:t>
            </w:r>
          </w:p>
        </w:tc>
        <w:tc>
          <w:tcPr>
            <w:tcW w:type="dxa" w:w="4680"/>
            <w:tcBorders>
              <w:top w:val="single" w:color="CCCCCC" w:sz="1"/>
              <w:left w:val="single" w:color="CCCCCC" w:sz="1"/>
              <w:bottom w:val="single" w:color="CCCCCC" w:sz="1"/>
              <w:right w:val="single" w:color="CCCCCC" w:sz="1"/>
            </w:tcBorders>
            <w:shd w:fill="F0F9FF" w:val="clear"/>
            <w:tcMar>
              <w:top w:type="dxa" w:w="100"/>
              <w:left w:type="dxa" w:w="120"/>
              <w:bottom w:type="dxa" w:w="100"/>
              <w:right w:type="dxa" w:w="120"/>
            </w:tcMar>
          </w:tcPr>
          <w:p>
            <w:pPr>
              <w:pBdr>
                <w:bottom w:val="single" w:color="BBBBBB" w:sz="4" w:space="2"/>
              </w:pBdr>
              <w:spacing w:before="40" w:after="80"/>
            </w:pPr>
          </w:p>
          <w:p>
            <w:pPr>
              <w:pBdr>
                <w:bottom w:val="single" w:color="BBBBBB" w:sz="4" w:space="2"/>
              </w:pBdr>
              <w:spacing w:before="40" w:after="80"/>
            </w:pP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i/>
                <w:iCs/>
                <w:sz w:val="21"/>
                <w:szCs w:val="21"/>
              </w:rPr>
              <w:t xml:space="preserve">“This data is obviously wrong and whoever collected it clearly has no idea what they’re doing.”</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pBdr>
                <w:bottom w:val="single" w:color="BBBBBB" w:sz="4" w:space="2"/>
              </w:pBdr>
              <w:spacing w:before="40" w:after="80"/>
            </w:pPr>
          </w:p>
          <w:p>
            <w:pPr>
              <w:pBdr>
                <w:bottom w:val="single" w:color="BBBBBB" w:sz="4" w:space="2"/>
              </w:pBdr>
              <w:spacing w:before="40" w:after="80"/>
            </w:pPr>
          </w:p>
        </w:tc>
      </w:tr>
      <w:tr>
        <w:tc>
          <w:tcPr>
            <w:tcW w:type="dxa" w:w="4680"/>
            <w:tcBorders>
              <w:top w:val="single" w:color="CCCCCC" w:sz="1"/>
              <w:left w:val="single" w:color="CCCCCC" w:sz="1"/>
              <w:bottom w:val="single" w:color="CCCCCC" w:sz="1"/>
              <w:right w:val="single" w:color="CCCCCC" w:sz="1"/>
            </w:tcBorders>
            <w:shd w:fill="FDF2F2" w:val="clear"/>
            <w:tcMar>
              <w:top w:type="dxa" w:w="100"/>
              <w:left w:type="dxa" w:w="120"/>
              <w:bottom w:type="dxa" w:w="100"/>
              <w:right w:type="dxa" w:w="120"/>
            </w:tcMar>
          </w:tcPr>
          <w:p>
            <w:r>
              <w:rPr>
                <w:rFonts w:ascii="Arial" w:cs="Arial" w:eastAsia="Arial" w:hAnsi="Arial"/>
                <w:i/>
                <w:iCs/>
                <w:sz w:val="21"/>
                <w:szCs w:val="21"/>
              </w:rPr>
              <w:t xml:space="preserve">“Everyone knows the current system is terrible and we desperately need to fix it immediately.”</w:t>
            </w:r>
          </w:p>
        </w:tc>
        <w:tc>
          <w:tcPr>
            <w:tcW w:type="dxa" w:w="4680"/>
            <w:tcBorders>
              <w:top w:val="single" w:color="CCCCCC" w:sz="1"/>
              <w:left w:val="single" w:color="CCCCCC" w:sz="1"/>
              <w:bottom w:val="single" w:color="CCCCCC" w:sz="1"/>
              <w:right w:val="single" w:color="CCCCCC" w:sz="1"/>
            </w:tcBorders>
            <w:shd w:fill="F0F9FF" w:val="clear"/>
            <w:tcMar>
              <w:top w:type="dxa" w:w="100"/>
              <w:left w:type="dxa" w:w="120"/>
              <w:bottom w:type="dxa" w:w="100"/>
              <w:right w:type="dxa" w:w="120"/>
            </w:tcMar>
          </w:tcPr>
          <w:p>
            <w:pPr>
              <w:pBdr>
                <w:bottom w:val="single" w:color="BBBBBB" w:sz="4" w:space="2"/>
              </w:pBdr>
              <w:spacing w:before="40" w:after="80"/>
            </w:pPr>
          </w:p>
          <w:p>
            <w:pPr>
              <w:pBdr>
                <w:bottom w:val="single" w:color="BBBBBB" w:sz="4" w:space="2"/>
              </w:pBdr>
              <w:spacing w:before="40" w:after="80"/>
            </w:pP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i/>
                <w:iCs/>
                <w:sz w:val="21"/>
                <w:szCs w:val="21"/>
              </w:rPr>
              <w:t xml:space="preserve">“This is amazing news and we should definitely move forward right away because it will be great.”</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pBdr>
                <w:bottom w:val="single" w:color="BBBBBB" w:sz="4" w:space="2"/>
              </w:pBdr>
              <w:spacing w:before="40" w:after="80"/>
            </w:pPr>
          </w:p>
          <w:p>
            <w:pPr>
              <w:pBdr>
                <w:bottom w:val="single" w:color="BBBBBB" w:sz="4" w:space="2"/>
              </w:pBdr>
              <w:spacing w:before="40" w:after="80"/>
            </w:pPr>
          </w:p>
        </w:tc>
      </w:tr>
    </w:tbl>
    <w:p>
      <w:pPr>
        <w:pBdr>
          <w:bottom w:val="single" w:color="CCCCCC" w:sz="4" w:space="1"/>
        </w:pBdr>
        <w:spacing w:before="180" w:after="180"/>
      </w:pPr>
    </w:p>
    <w:p>
      <w:pPr>
        <w:pStyle w:val="Heading2"/>
        <w:spacing w:before="280" w:after="120"/>
      </w:pPr>
      <w:r>
        <w:rPr>
          <w:rFonts w:ascii="Arial" w:cs="Arial" w:eastAsia="Arial" w:hAnsi="Arial"/>
          <w:b/>
          <w:bCs/>
          <w:color w:val="1A5276"/>
          <w:sz w:val="26"/>
          <w:szCs w:val="26"/>
        </w:rPr>
        <w:t xml:space="preserve">Part 4 — Evidence-Based Recommendation</w:t>
      </w:r>
    </w:p>
    <w:p>
      <w:pPr>
        <w:spacing w:before="60" w:after="80"/>
      </w:pPr>
      <w:r>
        <w:rPr>
          <w:rFonts w:ascii="Arial" w:cs="Arial" w:eastAsia="Arial" w:hAnsi="Arial"/>
          <w:sz w:val="22"/>
          <w:szCs w:val="22"/>
        </w:rPr>
        <w:t xml:space="preserve">Read the evidence set below. Then write a short recommendation paragraph (4–6 sentences) that is fully supported by the data. Every claim you make must connect back to a specific piece of evidence. Label your recommendation and explain your reasoning.</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BE4" w:val="clear"/>
            <w:tcMar>
              <w:top w:type="dxa" w:w="180"/>
              <w:left w:type="dxa" w:w="220"/>
              <w:bottom w:type="dxa" w:w="180"/>
              <w:right w:type="dxa" w:w="220"/>
            </w:tcMar>
          </w:tcPr>
          <w:p>
            <w:pPr>
              <w:spacing w:before="0" w:after="80"/>
            </w:pPr>
            <w:r>
              <w:rPr>
                <w:rFonts w:ascii="Arial" w:cs="Arial" w:eastAsia="Arial" w:hAnsi="Arial"/>
                <w:b/>
                <w:bCs/>
                <w:color w:val="7D6608"/>
                <w:sz w:val="22"/>
                <w:szCs w:val="22"/>
              </w:rPr>
              <w:t xml:space="preserve">Evidence Set: Campus Tutoring Center Hours</w:t>
            </w:r>
          </w:p>
          <w:p>
            <w:pPr>
              <w:pStyle w:val="ListParagraph"/>
              <w:numPr>
                <w:ilvl w:val="0"/>
                <w:numId w:val="2"/>
              </w:numPr>
              <w:spacing w:before="40" w:after="40"/>
            </w:pPr>
            <w:r>
              <w:rPr>
                <w:rFonts w:ascii="Arial" w:cs="Arial" w:eastAsia="Arial" w:hAnsi="Arial"/>
                <w:sz w:val="22"/>
                <w:szCs w:val="22"/>
              </w:rPr>
              <w:t xml:space="preserve">Current tutoring center hours: Mon–Fri, 9 AM – 5 PM</w:t>
            </w:r>
          </w:p>
          <w:p>
            <w:pPr>
              <w:pStyle w:val="ListParagraph"/>
              <w:numPr>
                <w:ilvl w:val="0"/>
                <w:numId w:val="2"/>
              </w:numPr>
              <w:spacing w:before="40" w:after="40"/>
            </w:pPr>
            <w:r>
              <w:rPr>
                <w:rFonts w:ascii="Arial" w:cs="Arial" w:eastAsia="Arial" w:hAnsi="Arial"/>
                <w:sz w:val="22"/>
                <w:szCs w:val="22"/>
              </w:rPr>
              <w:t xml:space="preserve">Student survey (n=200): 71% said they cannot attend during current hours due to class schedules</w:t>
            </w:r>
          </w:p>
          <w:p>
            <w:pPr>
              <w:pStyle w:val="ListParagraph"/>
              <w:numPr>
                <w:ilvl w:val="0"/>
                <w:numId w:val="2"/>
              </w:numPr>
              <w:spacing w:before="40" w:after="40"/>
            </w:pPr>
            <w:r>
              <w:rPr>
                <w:rFonts w:ascii="Arial" w:cs="Arial" w:eastAsia="Arial" w:hAnsi="Arial"/>
                <w:sz w:val="22"/>
                <w:szCs w:val="22"/>
              </w:rPr>
              <w:t xml:space="preserve">Usage data: Average 8 students/day during current hours; comparable center open until 8 PM serves 27 students/day</w:t>
            </w:r>
          </w:p>
          <w:p>
            <w:pPr>
              <w:pStyle w:val="ListParagraph"/>
              <w:numPr>
                <w:ilvl w:val="0"/>
                <w:numId w:val="2"/>
              </w:numPr>
              <w:spacing w:before="40" w:after="40"/>
            </w:pPr>
            <w:r>
              <w:rPr>
                <w:rFonts w:ascii="Arial" w:cs="Arial" w:eastAsia="Arial" w:hAnsi="Arial"/>
                <w:sz w:val="22"/>
                <w:szCs w:val="22"/>
              </w:rPr>
              <w:t xml:space="preserve">Staff cost for extended hours (5–8 PM): estimated $180/week</w:t>
            </w:r>
          </w:p>
          <w:p>
            <w:pPr>
              <w:pStyle w:val="ListParagraph"/>
              <w:numPr>
                <w:ilvl w:val="0"/>
                <w:numId w:val="2"/>
              </w:numPr>
              <w:spacing w:before="40" w:after="40"/>
            </w:pPr>
            <w:r>
              <w:rPr>
                <w:rFonts w:ascii="Arial" w:cs="Arial" w:eastAsia="Arial" w:hAnsi="Arial"/>
                <w:sz w:val="22"/>
                <w:szCs w:val="22"/>
              </w:rPr>
              <w:t xml:space="preserve">Student government petition: 340 signatures requesting extended hours</w:t>
            </w:r>
          </w:p>
          <w:p>
            <w:pPr>
              <w:pStyle w:val="ListParagraph"/>
              <w:numPr>
                <w:ilvl w:val="0"/>
                <w:numId w:val="2"/>
              </w:numPr>
              <w:spacing w:before="40" w:after="40"/>
            </w:pPr>
            <w:r>
              <w:rPr>
                <w:rFonts w:ascii="Arial" w:cs="Arial" w:eastAsia="Arial" w:hAnsi="Arial"/>
                <w:sz w:val="22"/>
                <w:szCs w:val="22"/>
              </w:rPr>
              <w:t xml:space="preserve">Risk: Budget approval required; no guarantee evening demand will match comparable center</w:t>
            </w:r>
          </w:p>
        </w:tc>
      </w:tr>
    </w:tbl>
    <w:p>
      <w:pPr>
        <w:spacing w:before="12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2FF" w:val="clear"/>
            <w:tcMar>
              <w:top w:type="dxa" w:w="180"/>
              <w:left w:type="dxa" w:w="220"/>
              <w:bottom w:type="dxa" w:w="180"/>
              <w:right w:type="dxa" w:w="220"/>
            </w:tcMar>
          </w:tcPr>
          <w:p>
            <w:pPr>
              <w:spacing w:before="0" w:after="80"/>
            </w:pPr>
            <w:r>
              <w:rPr>
                <w:rFonts w:ascii="Arial" w:cs="Arial" w:eastAsia="Arial" w:hAnsi="Arial"/>
                <w:b/>
                <w:bCs/>
                <w:color w:val="1A5276"/>
                <w:sz w:val="22"/>
                <w:szCs w:val="22"/>
              </w:rPr>
              <w:t xml:space="preserve">Your Evidence-Based Recommendation:</w:t>
            </w: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tc>
      </w:tr>
    </w:tbl>
    <w:p>
      <w:pPr>
        <w:pBdr>
          <w:bottom w:val="single" w:color="CCCCCC" w:sz="4" w:space="1"/>
        </w:pBdr>
        <w:spacing w:before="180" w:after="180"/>
      </w:pPr>
    </w:p>
    <w:p>
      <w:pPr>
        <w:pStyle w:val="Heading2"/>
        <w:spacing w:before="280" w:after="120"/>
      </w:pPr>
      <w:r>
        <w:rPr>
          <w:rFonts w:ascii="Arial" w:cs="Arial" w:eastAsia="Arial" w:hAnsi="Arial"/>
          <w:b/>
          <w:bCs/>
          <w:color w:val="1A5276"/>
          <w:sz w:val="26"/>
          <w:szCs w:val="26"/>
        </w:rPr>
        <w:t xml:space="preserve">Grading Criteria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1800"/>
        <w:gridCol w:w="1800"/>
      </w:tblGrid>
      <w:tr>
        <w:tc>
          <w:tcPr>
            <w:tcW w:type="dxa" w:w="57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r>
              <w:rPr>
                <w:rFonts w:ascii="Arial" w:cs="Arial" w:eastAsia="Arial" w:hAnsi="Arial"/>
                <w:b/>
                <w:bCs/>
                <w:color w:val="FFFFFF"/>
                <w:sz w:val="22"/>
                <w:szCs w:val="22"/>
              </w:rPr>
              <w:t xml:space="preserve">Criteria</w:t>
            </w:r>
          </w:p>
        </w:tc>
        <w:tc>
          <w:tcPr>
            <w:tcW w:type="dxa" w:w="18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Points</w:t>
            </w:r>
          </w:p>
        </w:tc>
        <w:tc>
          <w:tcPr>
            <w:tcW w:type="dxa" w:w="18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Score</w:t>
            </w:r>
          </w:p>
        </w:tc>
      </w:tr>
      <w:tr>
        <w:tc>
          <w:tcPr>
            <w:tcW w:type="dxa" w:w="5760"/>
            <w:tcBorders>
              <w:top w:val="single" w:color="CCCCCC" w:sz="1"/>
              <w:left w:val="single" w:color="CCCCCC" w:sz="1"/>
              <w:bottom w:val="single" w:color="CCCCCC" w:sz="1"/>
              <w:right w:val="single" w:color="CCCCCC" w:sz="1"/>
            </w:tcBorders>
            <w:shd w:fill="EAF2FF" w:val="clear"/>
            <w:tcMar>
              <w:top w:type="dxa" w:w="80"/>
              <w:left w:type="dxa" w:w="120"/>
              <w:bottom w:type="dxa" w:w="80"/>
              <w:right w:type="dxa" w:w="120"/>
            </w:tcMar>
          </w:tcPr>
          <w:p>
            <w:r>
              <w:rPr>
                <w:rFonts w:ascii="Arial" w:cs="Arial" w:eastAsia="Arial" w:hAnsi="Arial"/>
                <w:b w:val="false"/>
                <w:bCs w:val="false"/>
                <w:sz w:val="22"/>
                <w:szCs w:val="22"/>
              </w:rPr>
              <w:t xml:space="preserve">Part 1: All 4 sources rated with specific Ch. 10 reasoning</w:t>
            </w:r>
          </w:p>
        </w:tc>
        <w:tc>
          <w:tcPr>
            <w:tcW w:type="dxa" w:w="1800"/>
            <w:tcBorders>
              <w:top w:val="single" w:color="CCCCCC" w:sz="1"/>
              <w:left w:val="single" w:color="CCCCCC" w:sz="1"/>
              <w:bottom w:val="single" w:color="CCCCCC" w:sz="1"/>
              <w:right w:val="single" w:color="CCCCCC" w:sz="1"/>
            </w:tcBorders>
            <w:shd w:fill="EAF2FF" w:val="clear"/>
            <w:tcMar>
              <w:top w:type="dxa" w:w="80"/>
              <w:left w:type="dxa" w:w="120"/>
              <w:bottom w:type="dxa" w:w="80"/>
              <w:right w:type="dxa" w:w="120"/>
            </w:tcMar>
          </w:tcPr>
          <w:p>
            <w:pPr>
              <w:jc w:val="center"/>
            </w:pPr>
            <w:r>
              <w:rPr>
                <w:rFonts w:ascii="Arial" w:cs="Arial" w:eastAsia="Arial" w:hAnsi="Arial"/>
                <w:b w:val="false"/>
                <w:bCs w:val="false"/>
                <w:sz w:val="22"/>
                <w:szCs w:val="22"/>
              </w:rPr>
              <w:t xml:space="preserve">24</w:t>
            </w:r>
          </w:p>
        </w:tc>
        <w:tc>
          <w:tcPr>
            <w:tcW w:type="dxa" w:w="1800"/>
            <w:tcBorders>
              <w:top w:val="single" w:color="CCCCCC" w:sz="1"/>
              <w:left w:val="single" w:color="CCCCCC" w:sz="1"/>
              <w:bottom w:val="single" w:color="CCCCCC" w:sz="1"/>
              <w:right w:val="single" w:color="CCCCCC" w:sz="1"/>
            </w:tcBorders>
            <w:shd w:fill="EAF2FF" w:val="clear"/>
            <w:tcMar>
              <w:top w:type="dxa" w:w="80"/>
              <w:left w:type="dxa" w:w="120"/>
              <w:bottom w:type="dxa" w:w="80"/>
              <w:right w:type="dxa" w:w="120"/>
            </w:tcMar>
          </w:tcPr>
          <w:p>
            <w:r>
              <w:rPr>
                <w:rFonts w:ascii="Arial" w:cs="Arial" w:eastAsia="Arial" w:hAnsi="Arial"/>
                <w:sz w:val="22"/>
                <w:szCs w:val="22"/>
              </w:rPr>
              <w:t xml:space="preserve"> </w:t>
            </w:r>
          </w:p>
        </w:tc>
      </w:tr>
      <w:tr>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Part 2: All 3 bias problems identified and explained clearly</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sz w:val="22"/>
                <w:szCs w:val="22"/>
              </w:rPr>
              <w:t xml:space="preserve">21</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t>
            </w:r>
          </w:p>
        </w:tc>
      </w:tr>
      <w:tr>
        <w:tc>
          <w:tcPr>
            <w:tcW w:type="dxa" w:w="5760"/>
            <w:tcBorders>
              <w:top w:val="single" w:color="CCCCCC" w:sz="1"/>
              <w:left w:val="single" w:color="CCCCCC" w:sz="1"/>
              <w:bottom w:val="single" w:color="CCCCCC" w:sz="1"/>
              <w:right w:val="single" w:color="CCCCCC" w:sz="1"/>
            </w:tcBorders>
            <w:shd w:fill="EAF2FF" w:val="clear"/>
            <w:tcMar>
              <w:top w:type="dxa" w:w="80"/>
              <w:left w:type="dxa" w:w="120"/>
              <w:bottom w:type="dxa" w:w="80"/>
              <w:right w:type="dxa" w:w="120"/>
            </w:tcMar>
          </w:tcPr>
          <w:p>
            <w:r>
              <w:rPr>
                <w:rFonts w:ascii="Arial" w:cs="Arial" w:eastAsia="Arial" w:hAnsi="Arial"/>
                <w:b w:val="false"/>
                <w:bCs w:val="false"/>
                <w:sz w:val="22"/>
                <w:szCs w:val="22"/>
              </w:rPr>
              <w:t xml:space="preserve">Part 3: All 4 sentences rewritten with objective, professional tone</w:t>
            </w:r>
          </w:p>
        </w:tc>
        <w:tc>
          <w:tcPr>
            <w:tcW w:type="dxa" w:w="1800"/>
            <w:tcBorders>
              <w:top w:val="single" w:color="CCCCCC" w:sz="1"/>
              <w:left w:val="single" w:color="CCCCCC" w:sz="1"/>
              <w:bottom w:val="single" w:color="CCCCCC" w:sz="1"/>
              <w:right w:val="single" w:color="CCCCCC" w:sz="1"/>
            </w:tcBorders>
            <w:shd w:fill="EAF2FF" w:val="clear"/>
            <w:tcMar>
              <w:top w:type="dxa" w:w="80"/>
              <w:left w:type="dxa" w:w="120"/>
              <w:bottom w:type="dxa" w:w="80"/>
              <w:right w:type="dxa" w:w="120"/>
            </w:tcMar>
          </w:tcPr>
          <w:p>
            <w:pPr>
              <w:jc w:val="center"/>
            </w:pPr>
            <w:r>
              <w:rPr>
                <w:rFonts w:ascii="Arial" w:cs="Arial" w:eastAsia="Arial" w:hAnsi="Arial"/>
                <w:b w:val="false"/>
                <w:bCs w:val="false"/>
                <w:sz w:val="22"/>
                <w:szCs w:val="22"/>
              </w:rPr>
              <w:t xml:space="preserve">20</w:t>
            </w:r>
          </w:p>
        </w:tc>
        <w:tc>
          <w:tcPr>
            <w:tcW w:type="dxa" w:w="1800"/>
            <w:tcBorders>
              <w:top w:val="single" w:color="CCCCCC" w:sz="1"/>
              <w:left w:val="single" w:color="CCCCCC" w:sz="1"/>
              <w:bottom w:val="single" w:color="CCCCCC" w:sz="1"/>
              <w:right w:val="single" w:color="CCCCCC" w:sz="1"/>
            </w:tcBorders>
            <w:shd w:fill="EAF2FF" w:val="clear"/>
            <w:tcMar>
              <w:top w:type="dxa" w:w="80"/>
              <w:left w:type="dxa" w:w="120"/>
              <w:bottom w:type="dxa" w:w="80"/>
              <w:right w:type="dxa" w:w="120"/>
            </w:tcMar>
          </w:tcPr>
          <w:p>
            <w:r>
              <w:rPr>
                <w:rFonts w:ascii="Arial" w:cs="Arial" w:eastAsia="Arial" w:hAnsi="Arial"/>
                <w:sz w:val="22"/>
                <w:szCs w:val="22"/>
              </w:rPr>
              <w:t xml:space="preserve"> </w:t>
            </w:r>
          </w:p>
        </w:tc>
      </w:tr>
      <w:tr>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Part 4: Recommendation is fully evidence-based, each claim cited</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sz w:val="22"/>
                <w:szCs w:val="22"/>
              </w:rPr>
              <w:t xml:space="preserve">30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t>
            </w:r>
          </w:p>
        </w:tc>
      </w:tr>
      <w:tr>
        <w:tc>
          <w:tcPr>
            <w:tcW w:type="dxa" w:w="5760"/>
            <w:tcBorders>
              <w:top w:val="single" w:color="CCCCCC" w:sz="1"/>
              <w:left w:val="single" w:color="CCCCCC" w:sz="1"/>
              <w:bottom w:val="single" w:color="CCCCCC" w:sz="1"/>
              <w:right w:val="single" w:color="CCCCCC" w:sz="1"/>
            </w:tcBorders>
            <w:shd w:fill="EAF2FF" w:val="clear"/>
            <w:tcMar>
              <w:top w:type="dxa" w:w="80"/>
              <w:left w:type="dxa" w:w="120"/>
              <w:bottom w:type="dxa" w:w="80"/>
              <w:right w:type="dxa" w:w="120"/>
            </w:tcMar>
          </w:tcPr>
          <w:p>
            <w:r>
              <w:rPr>
                <w:rFonts w:ascii="Arial" w:cs="Arial" w:eastAsia="Arial" w:hAnsi="Arial"/>
                <w:b w:val="false"/>
                <w:bCs w:val="false"/>
                <w:sz w:val="22"/>
                <w:szCs w:val="22"/>
              </w:rPr>
              <w:t xml:space="preserve">Overall: Writing quality and professional tone</w:t>
            </w:r>
          </w:p>
        </w:tc>
        <w:tc>
          <w:tcPr>
            <w:tcW w:type="dxa" w:w="1800"/>
            <w:tcBorders>
              <w:top w:val="single" w:color="CCCCCC" w:sz="1"/>
              <w:left w:val="single" w:color="CCCCCC" w:sz="1"/>
              <w:bottom w:val="single" w:color="CCCCCC" w:sz="1"/>
              <w:right w:val="single" w:color="CCCCCC" w:sz="1"/>
            </w:tcBorders>
            <w:shd w:fill="EAF2FF" w:val="clear"/>
            <w:tcMar>
              <w:top w:type="dxa" w:w="80"/>
              <w:left w:type="dxa" w:w="120"/>
              <w:bottom w:type="dxa" w:w="80"/>
              <w:right w:type="dxa" w:w="120"/>
            </w:tcMar>
          </w:tcPr>
          <w:p>
            <w:pPr>
              <w:jc w:val="center"/>
            </w:pPr>
            <w:r>
              <w:rPr>
                <w:rFonts w:ascii="Arial" w:cs="Arial" w:eastAsia="Arial" w:hAnsi="Arial"/>
                <w:b w:val="false"/>
                <w:bCs w:val="false"/>
                <w:sz w:val="22"/>
                <w:szCs w:val="22"/>
              </w:rPr>
              <w:t xml:space="preserve">5</w:t>
            </w:r>
          </w:p>
        </w:tc>
        <w:tc>
          <w:tcPr>
            <w:tcW w:type="dxa" w:w="1800"/>
            <w:tcBorders>
              <w:top w:val="single" w:color="CCCCCC" w:sz="1"/>
              <w:left w:val="single" w:color="CCCCCC" w:sz="1"/>
              <w:bottom w:val="single" w:color="CCCCCC" w:sz="1"/>
              <w:right w:val="single" w:color="CCCCCC" w:sz="1"/>
            </w:tcBorders>
            <w:shd w:fill="EAF2FF" w:val="clear"/>
            <w:tcMar>
              <w:top w:type="dxa" w:w="80"/>
              <w:left w:type="dxa" w:w="120"/>
              <w:bottom w:type="dxa" w:w="80"/>
              <w:right w:type="dxa" w:w="120"/>
            </w:tcMar>
          </w:tcPr>
          <w:p>
            <w:r>
              <w:rPr>
                <w:rFonts w:ascii="Arial" w:cs="Arial" w:eastAsia="Arial" w:hAnsi="Arial"/>
                <w:sz w:val="22"/>
                <w:szCs w:val="22"/>
              </w:rPr>
              <w:t xml:space="preserve"> </w:t>
            </w:r>
          </w:p>
        </w:tc>
      </w:tr>
      <w:tr>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2"/>
                <w:szCs w:val="22"/>
              </w:rPr>
              <w:t xml:space="preserve">TOTAL</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sz w:val="22"/>
                <w:szCs w:val="22"/>
              </w:rPr>
              <w:t xml:space="preserve">100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t>
            </w:r>
          </w:p>
        </w:tc>
      </w:tr>
    </w:tbl>
    <w:p>
      <w:pPr>
        <w:spacing w:before="180" w:after="60"/>
      </w:pPr>
    </w:p>
    <w:p>
      <w:pPr>
        <w:spacing w:before="60" w:after="80"/>
      </w:pPr>
      <w:r>
        <w:rPr>
          <w:rFonts w:ascii="Arial" w:cs="Arial" w:eastAsia="Arial" w:hAnsi="Arial"/>
          <w:i/>
          <w:iCs/>
          <w:color w:val="888888"/>
          <w:sz w:val="22"/>
          <w:szCs w:val="22"/>
        </w:rPr>
        <w:t xml:space="preserve">Target length: ~450–550 words across all parts.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2">
    <w:name w:val="Heading 2"/>
    <w:basedOn w:val="Normal"/>
    <w:next w:val="Normal"/>
    <w:qFormat/>
    <w:pPr>
      <w:spacing w:before="280" w:after="120"/>
      <w:outlineLvl w:val="1"/>
    </w:pPr>
    <w:rPr>
      <w:rFonts w:ascii="Arial" w:cs="Arial" w:eastAsia="Arial" w:hAnsi="Arial"/>
      <w:b/>
      <w:bCs/>
      <w:color w:val="1A527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2026-02-22T04:25:03.592Z</dcterms:created>
  <dcterms:modified xsi:type="dcterms:W3CDTF">2026-02-22T04:25:03.592Z</dcterms:modified>
</cp:coreProperties>
</file>

<file path=docProps/custom.xml><?xml version="1.0" encoding="utf-8"?>
<Properties xmlns="http://schemas.openxmlformats.org/officeDocument/2006/custom-properties" xmlns:vt="http://schemas.openxmlformats.org/officeDocument/2006/docPropsVTypes"/>
</file>